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8A" w:rsidRDefault="0048168A" w:rsidP="0048168A">
      <w:pPr>
        <w:pStyle w:val="4"/>
        <w:shd w:val="clear" w:color="auto" w:fill="FFFFFF"/>
        <w:spacing w:before="0" w:after="60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Запреты нового перечня от ГИБДД, вступающего в силу с 1 марта 2022 года*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48168A" w:rsidTr="004816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025"/>
            </w:tblGrid>
            <w:tr w:rsidR="0048168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EEEEEE"/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666666"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EEEEEE"/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666666"/>
                      <w:sz w:val="18"/>
                      <w:szCs w:val="18"/>
                    </w:rPr>
                    <w:t>ТОЧНАЯ ФОРМУЛИРОВКА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Устройства освещения и световой сигнализации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Устройства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фароочистки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и автоматического корректирующего устройства угла наклона фар, для фар, имеющих источники света со световым потоком более 2000 люмен, предусмотренные эксплуатационной документацией либо установленные при внесении изменений в конструкцию транспортного средства неисправны или отсутствуют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Габаритные и контурные огни не работают в постоянном режиме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При включении передачи заднего хода фонари заднего хода не включаются и не работают в постоянном режиме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Класс источника света, установленного в устройствах освещения и световой сигнализации транспортного средства, не соответствует </w:t>
                  </w:r>
                  <w:proofErr w:type="gram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предусмотренному</w:t>
                  </w:r>
                  <w:proofErr w:type="gram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изготовителем в эксплуатационной документации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Обзорность транспортного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Стекла и противосолнечные козырьки, предусмотренные изготовителем в эксплуатационной документации, отсутствуют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Установлены дополнительные предметы или нанесены покрытия, ограничивающие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Колеса и шины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Транспортные средства укомплектованы шинами с шипами противоскольжения в летний период (июнь, июль, август)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Транспортные средства категорий M1 и N1 не укомплектованы зимними шинами в зимний период (декабрь, январь, февраль)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Шины с шипами противоскольжения в случае их применения установлены не на все колеса транспортного средства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Удерживающие системы пассивной безопасности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Подголовники, предусмотренные изготовителем в эксплуатационной документации, отсутствуют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Подушки безопасности, предусмотренные изготовителем в эксплуатационной документации, неисправны. Исправность подушек безопасности определяется с помощью соответствующего светового индикатора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Двигатель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Показания размещенных на комбинации </w:t>
                  </w:r>
                  <w:proofErr w:type="gramStart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приборов сигнализаторов средств контроля двигателя</w:t>
                  </w:r>
                  <w:proofErr w:type="gram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и его систем не соответствуют исправному состоянию двигателя и его систем. На транспортных средствах, оснащенных системой бортовой диагностики, эта система некомплектна и неисправна, а также имеются коды неисправностей систем обеспечения безопасности транспортного средства, сохраненные системой бортовой диагностики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Прочие элементы конструкции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На транспортные средства категорий M1 и N1 установлены конструкции, выступающие вперед относительно линии бампера, соответствующей внешнему контуру проекции транспортного средства на горизонтальную плоскость опорной поверхности, изготавливаемые из стали или других материалов с аналогичными прочностными характеристиками. Допускаются конструкции, предусмотренные изготовителем в эксплуатационной документации и (или) прошедшие оценку соответствия, а также металлические решетки массой менее 0,5 кг, предназначенные для защиты только фар, государственный регистрационный знак и элементы его крепления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Допущены деформации вследствие повреждений или изменения конструкции передних и задних бамперов транспортных средств категорий M и N, при которых радиус кривизны выступающих наружу частей бампера (за исключением деталей, изготовленных из неметаллических эластичных материалов) менее 5 мм</w:t>
                  </w:r>
                </w:p>
              </w:tc>
            </w:tr>
            <w:tr w:rsidR="0048168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Комплектность транспортных средств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80" w:type="dxa"/>
                    <w:left w:w="75" w:type="dxa"/>
                    <w:bottom w:w="165" w:type="dxa"/>
                    <w:right w:w="75" w:type="dxa"/>
                  </w:tcMar>
                  <w:vAlign w:val="bottom"/>
                  <w:hideMark/>
                </w:tcPr>
                <w:p w:rsidR="0048168A" w:rsidRDefault="0048168A">
                  <w:pPr>
                    <w:spacing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Транспортные средства категорий M2, M3, N2 и N3 не укомплектованы цепями противоскольжения в зимний период (декабрь, январь, февраль), при условии отсутствия зимних шин. Допускается не комплектовать транспортное средство категории M3 цепями в случае, если их использование на этом транспортном средстве невозможно в связи с особенностями его конструкции. Данное требование применяется по решению органов исполнительной власти субъектов РФ. Сроки, определяющие зимний период, могут быть изменены</w:t>
                  </w:r>
                </w:p>
              </w:tc>
            </w:tr>
          </w:tbl>
          <w:p w:rsidR="0048168A" w:rsidRDefault="0048168A">
            <w:pPr>
              <w:rPr>
                <w:rFonts w:ascii="a" w:hAnsi="a"/>
                <w:color w:val="000000"/>
                <w:sz w:val="2"/>
                <w:szCs w:val="2"/>
              </w:rPr>
            </w:pPr>
          </w:p>
        </w:tc>
      </w:tr>
    </w:tbl>
    <w:p w:rsidR="0048168A" w:rsidRDefault="0048168A" w:rsidP="0048168A">
      <w:pPr>
        <w:pStyle w:val="b-incuttext"/>
        <w:pBdr>
          <w:left w:val="single" w:sz="6" w:space="31" w:color="006697"/>
        </w:pBd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666666"/>
          <w:sz w:val="21"/>
          <w:szCs w:val="21"/>
        </w:rPr>
      </w:pPr>
      <w:r>
        <w:rPr>
          <w:rFonts w:ascii="inherit" w:hAnsi="inherit"/>
          <w:i/>
          <w:iCs/>
          <w:color w:val="666666"/>
          <w:sz w:val="21"/>
          <w:szCs w:val="21"/>
          <w:bdr w:val="none" w:sz="0" w:space="0" w:color="auto" w:frame="1"/>
        </w:rPr>
        <w:t>*«Перечень неисправностей и условий, при которых запрещается эксплуатация транспортных средств», постановление правительства №1090</w:t>
      </w:r>
    </w:p>
    <w:p w:rsidR="0001439F" w:rsidRPr="0048168A" w:rsidRDefault="0001439F" w:rsidP="0048168A">
      <w:bookmarkStart w:id="0" w:name="_GoBack"/>
      <w:bookmarkEnd w:id="0"/>
    </w:p>
    <w:sectPr w:rsidR="0001439F" w:rsidRPr="0048168A" w:rsidSect="0061021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B5"/>
    <w:rsid w:val="0001439F"/>
    <w:rsid w:val="000B34B5"/>
    <w:rsid w:val="000C1EF8"/>
    <w:rsid w:val="00133A5F"/>
    <w:rsid w:val="00133FD7"/>
    <w:rsid w:val="001504ED"/>
    <w:rsid w:val="001636A0"/>
    <w:rsid w:val="00192918"/>
    <w:rsid w:val="001E7E33"/>
    <w:rsid w:val="002412B2"/>
    <w:rsid w:val="003164FB"/>
    <w:rsid w:val="00357EF2"/>
    <w:rsid w:val="003746A1"/>
    <w:rsid w:val="003D3588"/>
    <w:rsid w:val="00402E7A"/>
    <w:rsid w:val="00424C9D"/>
    <w:rsid w:val="0044122E"/>
    <w:rsid w:val="004478ED"/>
    <w:rsid w:val="004811CE"/>
    <w:rsid w:val="0048168A"/>
    <w:rsid w:val="00510850"/>
    <w:rsid w:val="005335F9"/>
    <w:rsid w:val="005B1D63"/>
    <w:rsid w:val="00610214"/>
    <w:rsid w:val="0061102C"/>
    <w:rsid w:val="006559B8"/>
    <w:rsid w:val="00675C55"/>
    <w:rsid w:val="00694201"/>
    <w:rsid w:val="006C2D36"/>
    <w:rsid w:val="007527F0"/>
    <w:rsid w:val="007708F0"/>
    <w:rsid w:val="007B34B7"/>
    <w:rsid w:val="00864B79"/>
    <w:rsid w:val="00884FFF"/>
    <w:rsid w:val="008F24D1"/>
    <w:rsid w:val="00956869"/>
    <w:rsid w:val="009863FF"/>
    <w:rsid w:val="009A5868"/>
    <w:rsid w:val="00A13378"/>
    <w:rsid w:val="00A813D4"/>
    <w:rsid w:val="00A9496D"/>
    <w:rsid w:val="00AA28FD"/>
    <w:rsid w:val="00B25E4C"/>
    <w:rsid w:val="00B34291"/>
    <w:rsid w:val="00B83723"/>
    <w:rsid w:val="00B90017"/>
    <w:rsid w:val="00BC0CBC"/>
    <w:rsid w:val="00BF20F0"/>
    <w:rsid w:val="00C37396"/>
    <w:rsid w:val="00C740B7"/>
    <w:rsid w:val="00CD181C"/>
    <w:rsid w:val="00CE056B"/>
    <w:rsid w:val="00D71B2B"/>
    <w:rsid w:val="00D916E7"/>
    <w:rsid w:val="00E269D4"/>
    <w:rsid w:val="00E27EEA"/>
    <w:rsid w:val="00E642D4"/>
    <w:rsid w:val="00E82DF8"/>
    <w:rsid w:val="00EA0C19"/>
    <w:rsid w:val="00EB03A7"/>
    <w:rsid w:val="00ED4434"/>
    <w:rsid w:val="00F31F7C"/>
    <w:rsid w:val="00F424D2"/>
    <w:rsid w:val="00F42E01"/>
    <w:rsid w:val="00F5550E"/>
    <w:rsid w:val="00FC5979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6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01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1439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14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01439F"/>
    <w:rPr>
      <w:b/>
      <w:bCs/>
    </w:rPr>
  </w:style>
  <w:style w:type="character" w:styleId="a9">
    <w:name w:val="Hyperlink"/>
    <w:basedOn w:val="a0"/>
    <w:uiPriority w:val="99"/>
    <w:semiHidden/>
    <w:unhideWhenUsed/>
    <w:rsid w:val="0001439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816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-incuttext">
    <w:name w:val="b-incut__text"/>
    <w:basedOn w:val="a"/>
    <w:rsid w:val="004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6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01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1439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14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01439F"/>
    <w:rPr>
      <w:b/>
      <w:bCs/>
    </w:rPr>
  </w:style>
  <w:style w:type="character" w:styleId="a9">
    <w:name w:val="Hyperlink"/>
    <w:basedOn w:val="a0"/>
    <w:uiPriority w:val="99"/>
    <w:semiHidden/>
    <w:unhideWhenUsed/>
    <w:rsid w:val="0001439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816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-incuttext">
    <w:name w:val="b-incut__text"/>
    <w:basedOn w:val="a"/>
    <w:rsid w:val="004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5DB-3161-4C81-8346-234EBDDB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2019-02-14T15:58:00Z</cp:lastPrinted>
  <dcterms:created xsi:type="dcterms:W3CDTF">2021-04-27T07:40:00Z</dcterms:created>
  <dcterms:modified xsi:type="dcterms:W3CDTF">2021-04-27T07:40:00Z</dcterms:modified>
</cp:coreProperties>
</file>